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keepNext/>
        <w:spacing w:before="0" w:after="40"/>
        <w:jc w:val="center"/>
      </w:pPr>
      <w:r>
        <w:rPr>
          <w:rFonts w:ascii="Times New Roman" w:hAnsi="Times New Roman" w:eastAsia="Times New Roman" w:cs="Times New Roman"/>
          <w:b/>
          <w:smallCaps/>
          <w:sz w:val="28"/>
        </w:rPr>
        <w:t>TERMO</w:t>
      </w:r>
      <w:r>
        <w:rPr>
          <w:rFonts w:ascii="Times New Roman" w:hAnsi="Times New Roman" w:eastAsia="Times New Roman" w:cs="Times New Roman"/>
          <w:b/>
          <w:smallCaps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8"/>
        </w:rPr>
        <w:t>DE</w:t>
      </w:r>
      <w:r>
        <w:rPr>
          <w:rFonts w:ascii="Times New Roman" w:hAnsi="Times New Roman" w:eastAsia="Times New Roman" w:cs="Times New Roman"/>
          <w:b/>
          <w:smallCaps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8"/>
        </w:rPr>
        <w:t>INSTAURAÇÃO</w:t>
      </w:r>
      <w:r>
        <w:rPr>
          <w:rFonts w:ascii="Times New Roman" w:hAnsi="Times New Roman" w:eastAsia="Times New Roman" w:cs="Times New Roman"/>
          <w:b/>
          <w:smallCaps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8"/>
        </w:rPr>
        <w:t>DE</w:t>
      </w:r>
      <w:r>
        <w:rPr>
          <w:rFonts w:ascii="Times New Roman" w:hAnsi="Times New Roman" w:eastAsia="Times New Roman" w:cs="Times New Roman"/>
          <w:b/>
          <w:smallCaps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8"/>
        </w:rPr>
        <w:t>INVESTIGAÇÃO</w:t>
      </w:r>
      <w:r>
        <w:rPr>
          <w:rFonts w:ascii="Times New Roman" w:hAnsi="Times New Roman" w:eastAsia="Times New Roman" w:cs="Times New Roman"/>
          <w:b/>
          <w:smallCaps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8"/>
        </w:rPr>
        <w:t>DEFENSIVA</w:t>
      </w:r>
      <w:r>
        <w:rPr>
          <w:rFonts w:ascii="Times New Roman" w:hAnsi="Times New Roman" w:eastAsia="Times New Roman" w:cs="Times New Roman"/>
          <w:b/>
          <w:smallCaps/>
          <w:sz w:val="28"/>
        </w:rPr>
        <w:t xml:space="preserve"> (</w:t>
      </w:r>
      <w:r>
        <w:rPr>
          <w:rFonts w:ascii="Times New Roman" w:hAnsi="Times New Roman" w:eastAsia="Times New Roman" w:cs="Times New Roman"/>
          <w:b/>
          <w:smallCaps/>
          <w:sz w:val="28"/>
        </w:rPr>
        <w:t>PORTARIA</w:t>
      </w:r>
      <w:r>
        <w:rPr>
          <w:rFonts w:ascii="Times New Roman" w:hAnsi="Times New Roman" w:eastAsia="Times New Roman" w:cs="Times New Roman"/>
          <w:b/>
          <w:smallCaps/>
          <w:sz w:val="28"/>
        </w:rPr>
        <w:t>)</w:t>
      </w:r>
    </w:p>
    <w:p>
      <w:pPr>
        <w:keepNext/>
        <w:spacing w:after="60"/>
        <w:jc w:val="center"/>
      </w:pPr>
      <w:r>
        <w:rPr>
          <w:rFonts w:ascii="Times New Roman" w:hAnsi="Times New Roman" w:eastAsia="Times New Roman" w:cs="Times New Roman"/>
          <w:i/>
          <w:sz w:val="22"/>
        </w:rPr>
        <w:t>Autos de Investigação Defensiva · AID n.º [NÚMERO]/[ANO]</w:t>
      </w:r>
    </w:p>
    <w:p>
      <w:pPr>
        <w:keepNext/>
        <w:spacing w:after="200"/>
        <w:jc w:val="center"/>
        <w:pBdr>
          <w:bottom w:val="single" w:sz="8" w:space="1" w:color="000000"/>
        </w:pBdr>
      </w:pPr>
      <w:r>
        <w:rPr>
          <w:rFonts w:ascii="Times New Roman" w:hAnsi="Times New Roman" w:eastAsia="Times New Roman" w:cs="Times New Roman"/>
          <w:sz w:val="4"/>
        </w:rPr>
      </w:r>
    </w:p>
    <w:p>
      <w:pPr>
        <w:keepNext/>
        <w:spacing w:line="360" w:lineRule="auto" w:before="360" w:after="120"/>
        <w:jc w:val="left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## 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I. </w:t>
      </w:r>
      <w:r>
        <w:rPr>
          <w:rFonts w:ascii="Times New Roman" w:hAnsi="Times New Roman" w:eastAsia="Times New Roman" w:cs="Times New Roman"/>
          <w:b/>
          <w:smallCaps/>
          <w:sz w:val="24"/>
        </w:rPr>
        <w:t>DA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4"/>
        </w:rPr>
        <w:t>INSTAURAÇÃO</w:t>
      </w:r>
    </w:p>
    <w:p>
      <w:pPr>
        <w:tabs>
          <w:tab w:pos="2268" w:val="left"/>
        </w:tabs>
        <w:spacing w:line="360" w:lineRule="auto" w:before="360" w:after="240"/>
        <w:ind w:left="0"/>
      </w:pPr>
      <w:r>
        <w:rPr>
          <w:rFonts w:ascii="Times New Roman" w:hAnsi="Times New Roman" w:eastAsia="Times New Roman" w:cs="Times New Roman"/>
          <w:sz w:val="24"/>
        </w:rPr>
        <w:t>1.</w:t>
      </w:r>
      <w:r>
        <w:tab/>
      </w:r>
      <w:r>
        <w:rPr>
          <w:rFonts w:ascii="Times New Roman" w:hAnsi="Times New Roman" w:eastAsia="Times New Roman" w:cs="Times New Roman"/>
          <w:b w:val="0"/>
          <w:sz w:val="24"/>
        </w:rPr>
        <w:t>O(A) subscritor(a), profissional da advocacia inscrito(a) na Seccional de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UF</w:t>
      </w:r>
      <w:r>
        <w:rPr>
          <w:rFonts w:ascii="Times New Roman" w:hAnsi="Times New Roman" w:eastAsia="Times New Roman" w:cs="Times New Roman"/>
          <w:b w:val="0"/>
          <w:sz w:val="24"/>
        </w:rPr>
        <w:t>] sob o n.º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NÚMERO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DE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INSCRIÇÃO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], no exercício das prerrogativas asseguradas pela Lei n.º 8.906/1994 e com fundamento nos arts. 5º,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LV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, e 133 da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Constituição Federal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e no Provimento n.º 188/2018-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CFOAB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, resolve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INSTAURAR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os presentes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Autos de Investigação Defensiva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em favor de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NOME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CONSTITUINTE</w:t>
      </w:r>
      <w:r>
        <w:rPr>
          <w:rFonts w:ascii="Times New Roman" w:hAnsi="Times New Roman" w:eastAsia="Times New Roman" w:cs="Times New Roman"/>
          <w:b w:val="0"/>
          <w:sz w:val="24"/>
        </w:rPr>
        <w:t>],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NACIONALIDADE</w:t>
      </w:r>
      <w:r>
        <w:rPr>
          <w:rFonts w:ascii="Times New Roman" w:hAnsi="Times New Roman" w:eastAsia="Times New Roman" w:cs="Times New Roman"/>
          <w:b w:val="0"/>
          <w:sz w:val="24"/>
        </w:rPr>
        <w:t>],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ESTADO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CIVIL</w:t>
      </w:r>
      <w:r>
        <w:rPr>
          <w:rFonts w:ascii="Times New Roman" w:hAnsi="Times New Roman" w:eastAsia="Times New Roman" w:cs="Times New Roman"/>
          <w:b w:val="0"/>
          <w:sz w:val="24"/>
        </w:rPr>
        <w:t>],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PROFISSÃO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],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CPF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n.º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CPF</w:t>
      </w:r>
      <w:r>
        <w:rPr>
          <w:rFonts w:ascii="Times New Roman" w:hAnsi="Times New Roman" w:eastAsia="Times New Roman" w:cs="Times New Roman"/>
          <w:b w:val="0"/>
          <w:sz w:val="24"/>
        </w:rPr>
        <w:t>], residente e domiciliado(a) em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ENDEREÇO</w:t>
      </w:r>
      <w:r>
        <w:rPr>
          <w:rFonts w:ascii="Times New Roman" w:hAnsi="Times New Roman" w:eastAsia="Times New Roman" w:cs="Times New Roman"/>
          <w:b w:val="0"/>
          <w:sz w:val="24"/>
        </w:rPr>
        <w:t>],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CIDADE</w:t>
      </w:r>
      <w:r>
        <w:rPr>
          <w:rFonts w:ascii="Times New Roman" w:hAnsi="Times New Roman" w:eastAsia="Times New Roman" w:cs="Times New Roman"/>
          <w:b w:val="0"/>
          <w:sz w:val="24"/>
        </w:rPr>
        <w:t>]/[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UF</w:t>
      </w:r>
      <w:r>
        <w:rPr>
          <w:rFonts w:ascii="Times New Roman" w:hAnsi="Times New Roman" w:eastAsia="Times New Roman" w:cs="Times New Roman"/>
          <w:b w:val="0"/>
          <w:sz w:val="24"/>
        </w:rPr>
        <w:t>].</w:t>
      </w:r>
      <w:r>
        <w:rPr>
          <w:vertAlign w:val="superscript"/>
        </w:rPr>
        <w:footnoteReference w:id="1"/>
      </w:r>
    </w:p>
    <w:p>
      <w:pPr>
        <w:keepNext/>
        <w:spacing w:line="360" w:lineRule="auto" w:before="360" w:after="120"/>
        <w:jc w:val="left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## </w:t>
      </w:r>
      <w:r>
        <w:rPr>
          <w:rFonts w:ascii="Times New Roman" w:hAnsi="Times New Roman" w:eastAsia="Times New Roman" w:cs="Times New Roman"/>
          <w:b/>
          <w:smallCaps/>
          <w:sz w:val="24"/>
        </w:rPr>
        <w:t>II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. </w:t>
      </w:r>
      <w:r>
        <w:rPr>
          <w:rFonts w:ascii="Times New Roman" w:hAnsi="Times New Roman" w:eastAsia="Times New Roman" w:cs="Times New Roman"/>
          <w:b/>
          <w:smallCaps/>
          <w:sz w:val="24"/>
        </w:rPr>
        <w:t>DO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4"/>
        </w:rPr>
        <w:t>OBJETO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 E </w:t>
      </w:r>
      <w:r>
        <w:rPr>
          <w:rFonts w:ascii="Times New Roman" w:hAnsi="Times New Roman" w:eastAsia="Times New Roman" w:cs="Times New Roman"/>
          <w:b/>
          <w:smallCaps/>
          <w:sz w:val="24"/>
        </w:rPr>
        <w:t>DA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4"/>
        </w:rPr>
        <w:t>FINALIDADE</w:t>
      </w:r>
    </w:p>
    <w:p>
      <w:pPr>
        <w:tabs>
          <w:tab w:pos="2268" w:val="left"/>
        </w:tabs>
        <w:spacing w:line="360" w:lineRule="auto" w:before="360" w:after="240"/>
        <w:ind w:left="0"/>
      </w:pPr>
      <w:r>
        <w:rPr>
          <w:rFonts w:ascii="Times New Roman" w:hAnsi="Times New Roman" w:eastAsia="Times New Roman" w:cs="Times New Roman"/>
          <w:sz w:val="24"/>
        </w:rPr>
        <w:t>2.</w:t>
      </w:r>
      <w:r>
        <w:tab/>
      </w:r>
      <w:r>
        <w:rPr>
          <w:rFonts w:ascii="Times New Roman" w:hAnsi="Times New Roman" w:eastAsia="Times New Roman" w:cs="Times New Roman"/>
          <w:b w:val="0"/>
          <w:sz w:val="24"/>
        </w:rPr>
        <w:t>A apuração tem por objeto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DESCRIÇÃO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SUCINTA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DOS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FATOS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A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APURAR</w:t>
      </w:r>
      <w:r>
        <w:rPr>
          <w:rFonts w:ascii="Times New Roman" w:hAnsi="Times New Roman" w:eastAsia="Times New Roman" w:cs="Times New Roman"/>
          <w:b w:val="0"/>
          <w:sz w:val="24"/>
        </w:rPr>
        <w:t>], delimitada ao período de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PERÍODO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DOS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FATOS</w:t>
      </w:r>
      <w:r>
        <w:rPr>
          <w:rFonts w:ascii="Times New Roman" w:hAnsi="Times New Roman" w:eastAsia="Times New Roman" w:cs="Times New Roman"/>
          <w:b w:val="0"/>
          <w:sz w:val="24"/>
        </w:rPr>
        <w:t>] e ao contexto de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CONTEXTO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RELEVANTE</w:t>
      </w:r>
      <w:r>
        <w:rPr>
          <w:rFonts w:ascii="Times New Roman" w:hAnsi="Times New Roman" w:eastAsia="Times New Roman" w:cs="Times New Roman"/>
          <w:b w:val="0"/>
          <w:sz w:val="24"/>
        </w:rPr>
        <w:t>].</w:t>
      </w:r>
    </w:p>
    <w:p>
      <w:pPr>
        <w:tabs>
          <w:tab w:pos="2268" w:val="left"/>
        </w:tabs>
        <w:spacing w:line="360" w:lineRule="auto" w:before="120" w:after="240"/>
        <w:ind w:left="0"/>
      </w:pPr>
      <w:r>
        <w:rPr>
          <w:rFonts w:ascii="Times New Roman" w:hAnsi="Times New Roman" w:eastAsia="Times New Roman" w:cs="Times New Roman"/>
          <w:sz w:val="24"/>
        </w:rPr>
        <w:t>3.</w:t>
      </w:r>
      <w:r>
        <w:tab/>
      </w:r>
      <w:r>
        <w:rPr>
          <w:rFonts w:ascii="Times New Roman" w:hAnsi="Times New Roman" w:eastAsia="Times New Roman" w:cs="Times New Roman"/>
          <w:b w:val="0"/>
          <w:sz w:val="24"/>
        </w:rPr>
        <w:t>A finalidade do procedimento, na forma do art. 3º do Provimento n.º 188/2018-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CFOAB</w:t>
      </w:r>
      <w:r>
        <w:rPr>
          <w:rFonts w:ascii="Times New Roman" w:hAnsi="Times New Roman" w:eastAsia="Times New Roman" w:cs="Times New Roman"/>
          <w:b w:val="0"/>
          <w:sz w:val="24"/>
        </w:rPr>
        <w:t>, é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FINALIDADE</w:t>
      </w:r>
      <w:r>
        <w:rPr>
          <w:rFonts w:ascii="Times New Roman" w:hAnsi="Times New Roman" w:eastAsia="Times New Roman" w:cs="Times New Roman"/>
          <w:b w:val="0"/>
          <w:sz w:val="24"/>
        </w:rPr>
        <w:t>: instruir a defesa em investigação ou processo em curso; subsidiar queixa-crime ou assistência à acusação; reunir elementos para negociação; outra finalidade lícita].</w:t>
      </w:r>
    </w:p>
    <w:p>
      <w:pPr>
        <w:keepNext/>
        <w:spacing w:line="360" w:lineRule="auto" w:before="360" w:after="120"/>
        <w:jc w:val="left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## </w:t>
      </w:r>
      <w:r>
        <w:rPr>
          <w:rFonts w:ascii="Times New Roman" w:hAnsi="Times New Roman" w:eastAsia="Times New Roman" w:cs="Times New Roman"/>
          <w:b/>
          <w:smallCaps/>
          <w:sz w:val="24"/>
        </w:rPr>
        <w:t>III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. </w:t>
      </w:r>
      <w:r>
        <w:rPr>
          <w:rFonts w:ascii="Times New Roman" w:hAnsi="Times New Roman" w:eastAsia="Times New Roman" w:cs="Times New Roman"/>
          <w:b/>
          <w:smallCaps/>
          <w:sz w:val="24"/>
        </w:rPr>
        <w:t>DAS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4"/>
        </w:rPr>
        <w:t>DETERMINAÇÕES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4"/>
        </w:rPr>
        <w:t>INICIAIS</w:t>
      </w:r>
    </w:p>
    <w:p>
      <w:pPr>
        <w:tabs>
          <w:tab w:pos="2268" w:val="left"/>
        </w:tabs>
        <w:spacing w:line="360" w:lineRule="auto" w:before="360" w:after="240"/>
        <w:ind w:left="0"/>
      </w:pPr>
      <w:r>
        <w:rPr>
          <w:rFonts w:ascii="Times New Roman" w:hAnsi="Times New Roman" w:eastAsia="Times New Roman" w:cs="Times New Roman"/>
          <w:sz w:val="24"/>
        </w:rPr>
        <w:t>4.</w:t>
      </w:r>
      <w:r>
        <w:tab/>
      </w:r>
      <w:r>
        <w:rPr>
          <w:rFonts w:ascii="Times New Roman" w:hAnsi="Times New Roman" w:eastAsia="Times New Roman" w:cs="Times New Roman"/>
          <w:b w:val="0"/>
          <w:sz w:val="24"/>
        </w:rPr>
        <w:t>Para a regular condução do procedimento, determina-se:</w:t>
      </w:r>
    </w:p>
    <w:p>
      <w:pPr>
        <w:spacing w:line="360" w:lineRule="auto"/>
        <w:ind w:left="425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- </w:t>
      </w:r>
      <w:r>
        <w:rPr>
          <w:rFonts w:ascii="Times New Roman" w:hAnsi="Times New Roman" w:eastAsia="Times New Roman" w:cs="Times New Roman"/>
          <w:b w:val="0"/>
          <w:sz w:val="24"/>
        </w:rPr>
        <w:t>a autuação desta portaria, com capa, numeração encadeada de folhas e índice;</w:t>
      </w:r>
    </w:p>
    <w:p>
      <w:pPr>
        <w:spacing w:line="360" w:lineRule="auto"/>
        <w:ind w:left="425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- 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a elaboração do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Termo de Relação de Capitulações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e do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Termo de Enumeração de Pessoas Diligenciadas</w:t>
      </w:r>
      <w:r>
        <w:rPr>
          <w:rFonts w:ascii="Times New Roman" w:hAnsi="Times New Roman" w:eastAsia="Times New Roman" w:cs="Times New Roman"/>
          <w:b w:val="0"/>
          <w:sz w:val="24"/>
        </w:rPr>
        <w:t>;</w:t>
      </w:r>
    </w:p>
    <w:p>
      <w:pPr>
        <w:spacing w:line="360" w:lineRule="auto"/>
        <w:ind w:left="425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- 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a expedição de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Ordem de Serviço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específica para cada diligência;</w:t>
      </w:r>
    </w:p>
    <w:p>
      <w:pPr>
        <w:spacing w:line="360" w:lineRule="auto"/>
        <w:ind w:left="425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- 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a observância, em todas as diligências, do consentimento informado, da vedação de fraude e de coação, da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LGPD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(Lei n.º 13.709/2018) e da cadeia de custódia (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CPP</w:t>
      </w:r>
      <w:r>
        <w:rPr>
          <w:rFonts w:ascii="Times New Roman" w:hAnsi="Times New Roman" w:eastAsia="Times New Roman" w:cs="Times New Roman"/>
          <w:b w:val="0"/>
          <w:sz w:val="24"/>
        </w:rPr>
        <w:t>, arts. 158-A a 158-F).</w:t>
      </w:r>
    </w:p>
    <w:p>
      <w:pPr>
        <w:keepNext/>
        <w:spacing w:line="360" w:lineRule="auto" w:before="360" w:after="120"/>
        <w:jc w:val="left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## </w:t>
      </w:r>
      <w:r>
        <w:rPr>
          <w:rFonts w:ascii="Times New Roman" w:hAnsi="Times New Roman" w:eastAsia="Times New Roman" w:cs="Times New Roman"/>
          <w:b/>
          <w:smallCaps/>
          <w:sz w:val="24"/>
        </w:rPr>
        <w:t>IV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. </w:t>
      </w:r>
      <w:r>
        <w:rPr>
          <w:rFonts w:ascii="Times New Roman" w:hAnsi="Times New Roman" w:eastAsia="Times New Roman" w:cs="Times New Roman"/>
          <w:b/>
          <w:smallCaps/>
          <w:sz w:val="24"/>
        </w:rPr>
        <w:t>DO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4"/>
        </w:rPr>
        <w:t>SIGILO</w:t>
      </w:r>
    </w:p>
    <w:p>
      <w:pPr>
        <w:keepNext/>
        <w:tabs>
          <w:tab w:pos="2268" w:val="left"/>
        </w:tabs>
        <w:spacing w:line="360" w:lineRule="auto" w:before="360" w:after="240"/>
        <w:ind w:left="0"/>
      </w:pPr>
      <w:r>
        <w:rPr>
          <w:rFonts w:ascii="Times New Roman" w:hAnsi="Times New Roman" w:eastAsia="Times New Roman" w:cs="Times New Roman"/>
          <w:sz w:val="24"/>
        </w:rPr>
        <w:t>5.</w:t>
      </w:r>
      <w:r>
        <w:tab/>
      </w:r>
      <w:r>
        <w:rPr>
          <w:rFonts w:ascii="Times New Roman" w:hAnsi="Times New Roman" w:eastAsia="Times New Roman" w:cs="Times New Roman"/>
          <w:b w:val="0"/>
          <w:sz w:val="24"/>
        </w:rPr>
        <w:t xml:space="preserve">O procedimento tramitará em caráter reservado, protegido pelo sigilo profissional e pela inviolabilidade do arquivo profissional (Lei n.º 8.906/1994, art. 7º,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II</w:t>
      </w:r>
      <w:r>
        <w:rPr>
          <w:rFonts w:ascii="Times New Roman" w:hAnsi="Times New Roman" w:eastAsia="Times New Roman" w:cs="Times New Roman"/>
          <w:b w:val="0"/>
          <w:sz w:val="24"/>
        </w:rPr>
        <w:t>; Provimento n.º 188/2018-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CFOAB</w:t>
      </w:r>
      <w:r>
        <w:rPr>
          <w:rFonts w:ascii="Times New Roman" w:hAnsi="Times New Roman" w:eastAsia="Times New Roman" w:cs="Times New Roman"/>
          <w:b w:val="0"/>
          <w:sz w:val="24"/>
        </w:rPr>
        <w:t>, arts. 5º e 6º), sem dever de comunicação da instauração ou do resultado a qualquer autoridade.</w:t>
      </w:r>
    </w:p>
    <w:p>
      <w:pPr>
        <w:keepNext/>
        <w:keepLines/>
        <w:spacing w:line="360" w:lineRule="auto" w:before="120" w:after="240"/>
        <w:jc w:val="center"/>
      </w:pPr>
      <w:r>
        <w:rPr>
          <w:rFonts w:ascii="Times New Roman" w:hAnsi="Times New Roman" w:eastAsia="Times New Roman" w:cs="Times New Roman"/>
          <w:b w:val="0"/>
          <w:sz w:val="24"/>
        </w:rPr>
        <w:t>Termos em que se dá por instaurado o procedimento.</w:t>
      </w:r>
    </w:p>
    <w:p>
      <w:pPr>
        <w:keepNext/>
        <w:keepLines/>
        <w:spacing w:line="360" w:lineRule="auto" w:before="120" w:after="240"/>
        <w:jc w:val="center"/>
      </w:pPr>
      <w:r>
        <w:rPr>
          <w:rFonts w:ascii="Times New Roman" w:hAnsi="Times New Roman" w:eastAsia="Times New Roman" w:cs="Times New Roman"/>
          <w:b w:val="0"/>
          <w:sz w:val="24"/>
        </w:rPr>
        <w:t>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CIDADE</w:t>
      </w:r>
      <w:r>
        <w:rPr>
          <w:rFonts w:ascii="Times New Roman" w:hAnsi="Times New Roman" w:eastAsia="Times New Roman" w:cs="Times New Roman"/>
          <w:b w:val="0"/>
          <w:sz w:val="24"/>
        </w:rPr>
        <w:t>]/[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UF</w:t>
      </w:r>
      <w:r>
        <w:rPr>
          <w:rFonts w:ascii="Times New Roman" w:hAnsi="Times New Roman" w:eastAsia="Times New Roman" w:cs="Times New Roman"/>
          <w:b w:val="0"/>
          <w:sz w:val="24"/>
        </w:rPr>
        <w:t>],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DIA</w:t>
      </w:r>
      <w:r>
        <w:rPr>
          <w:rFonts w:ascii="Times New Roman" w:hAnsi="Times New Roman" w:eastAsia="Times New Roman" w:cs="Times New Roman"/>
          <w:b w:val="0"/>
          <w:sz w:val="24"/>
        </w:rPr>
        <w:t>] de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MÊS</w:t>
      </w:r>
      <w:r>
        <w:rPr>
          <w:rFonts w:ascii="Times New Roman" w:hAnsi="Times New Roman" w:eastAsia="Times New Roman" w:cs="Times New Roman"/>
          <w:b w:val="0"/>
          <w:sz w:val="24"/>
        </w:rPr>
        <w:t>] de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ANO</w:t>
      </w:r>
      <w:r>
        <w:rPr>
          <w:rFonts w:ascii="Times New Roman" w:hAnsi="Times New Roman" w:eastAsia="Times New Roman" w:cs="Times New Roman"/>
          <w:b w:val="0"/>
          <w:sz w:val="24"/>
        </w:rPr>
        <w:t>].</w:t>
      </w:r>
    </w:p>
    <w:p>
      <w:pPr>
        <w:keepNext/>
        <w:keepLines/>
        <w:spacing w:line="240" w:lineRule="auto" w:before="0" w:after="0"/>
        <w:jc w:val="center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  <w:r>
        <w:rPr>
          <w:rFonts w:ascii="Times New Roman" w:hAnsi="Times New Roman" w:eastAsia="Times New Roman" w:cs="Times New Roman"/>
          <w:b/>
          <w:sz w:val="24"/>
        </w:rPr>
        <w:t>[</w:t>
      </w:r>
      <w:r>
        <w:rPr>
          <w:rFonts w:ascii="Times New Roman" w:hAnsi="Times New Roman" w:eastAsia="Times New Roman" w:cs="Times New Roman"/>
          <w:b/>
          <w:smallCaps/>
          <w:sz w:val="24"/>
        </w:rPr>
        <w:t>NOME</w:t>
      </w:r>
      <w:r>
        <w:rPr>
          <w:rFonts w:ascii="Times New Roman" w:hAnsi="Times New Roman" w:eastAsia="Times New Roman" w:cs="Times New Roman"/>
          <w:b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4"/>
        </w:rPr>
        <w:t>DO</w:t>
      </w:r>
      <w:r>
        <w:rPr>
          <w:rFonts w:ascii="Times New Roman" w:hAnsi="Times New Roman" w:eastAsia="Times New Roman" w:cs="Times New Roman"/>
          <w:b/>
          <w:sz w:val="24"/>
        </w:rPr>
        <w:t xml:space="preserve">(A) </w:t>
      </w:r>
      <w:r>
        <w:rPr>
          <w:rFonts w:ascii="Times New Roman" w:hAnsi="Times New Roman" w:eastAsia="Times New Roman" w:cs="Times New Roman"/>
          <w:b/>
          <w:smallCaps/>
          <w:sz w:val="24"/>
        </w:rPr>
        <w:t>ADVOGADO</w:t>
      </w:r>
      <w:r>
        <w:rPr>
          <w:rFonts w:ascii="Times New Roman" w:hAnsi="Times New Roman" w:eastAsia="Times New Roman" w:cs="Times New Roman"/>
          <w:b/>
          <w:sz w:val="24"/>
        </w:rPr>
        <w:t xml:space="preserve">(A) </w:t>
      </w:r>
      <w:r>
        <w:rPr>
          <w:rFonts w:ascii="Times New Roman" w:hAnsi="Times New Roman" w:eastAsia="Times New Roman" w:cs="Times New Roman"/>
          <w:b/>
          <w:smallCaps/>
          <w:sz w:val="24"/>
        </w:rPr>
        <w:t>CONDUTOR</w:t>
      </w:r>
      <w:r>
        <w:rPr>
          <w:rFonts w:ascii="Times New Roman" w:hAnsi="Times New Roman" w:eastAsia="Times New Roman" w:cs="Times New Roman"/>
          <w:b/>
          <w:sz w:val="24"/>
        </w:rPr>
        <w:t>(A)]</w:t>
      </w: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</w:p>
    <w:p>
      <w:pPr>
        <w:keepNext/>
        <w:keepLines/>
        <w:spacing w:line="240" w:lineRule="auto" w:before="0" w:after="0"/>
        <w:jc w:val="center"/>
      </w:pPr>
      <w:r>
        <w:rPr>
          <w:rFonts w:ascii="Times New Roman" w:hAnsi="Times New Roman" w:eastAsia="Times New Roman" w:cs="Times New Roman"/>
          <w:b w:val="0"/>
          <w:smallCaps/>
          <w:sz w:val="24"/>
        </w:rPr>
        <w:t>ADVOGADO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(A),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OAB</w:t>
      </w:r>
      <w:r>
        <w:rPr>
          <w:rFonts w:ascii="Times New Roman" w:hAnsi="Times New Roman" w:eastAsia="Times New Roman" w:cs="Times New Roman"/>
          <w:b w:val="0"/>
          <w:sz w:val="24"/>
        </w:rPr>
        <w:t>/[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UF</w:t>
      </w:r>
      <w:r>
        <w:rPr>
          <w:rFonts w:ascii="Times New Roman" w:hAnsi="Times New Roman" w:eastAsia="Times New Roman" w:cs="Times New Roman"/>
          <w:b w:val="0"/>
          <w:sz w:val="24"/>
        </w:rPr>
        <w:t>] N.º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NÚMERO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DE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INSCRIÇÃO</w:t>
      </w:r>
      <w:r>
        <w:rPr>
          <w:rFonts w:ascii="Times New Roman" w:hAnsi="Times New Roman" w:eastAsia="Times New Roman" w:cs="Times New Roman"/>
          <w:b w:val="0"/>
          <w:sz w:val="24"/>
        </w:rPr>
        <w:t>]</w:t>
      </w:r>
    </w:p>
    <w:sectPr w:rsidR="00FC693F" w:rsidRPr="0006063C" w:rsidSect="00034616">
      <w:headerReference w:type="default" r:id="rId9"/>
      <w:pgSz w:w="11906" w:h="16838"/>
      <w:pgMar w:top="1417" w:right="1134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notes.xml><?xml version="1.0" encoding="utf-8"?>
<w:footnotes xmlns:w="http://schemas.openxmlformats.org/wordprocessingml/2006/main">
  <w:footnote w:type="separator" w:id="-1">
    <w:p>
      <w:pPr>
        <w:spacing w:before="0" w:after="0" w:line="240" w:lineRule="auto"/>
      </w:pPr>
      <w:r>
        <w:separator/>
      </w:r>
    </w:p>
  </w:footnote>
  <w:footnote w:type="continuationSeparator" w:id="0">
    <w:p>
      <w:pPr>
        <w:spacing w:before="0" w:after="0" w:line="240" w:lineRule="auto"/>
      </w:pPr>
      <w:r>
        <w:continuationSeparator/>
      </w:r>
    </w:p>
  </w:footnote>
  <w:footnote w:id="1">
    <w:p>
      <w:pPr>
        <w:jc w:val="both"/>
        <w:spacing w:before="0" w:after="60" w:line="240" w:lineRule="auto"/>
      </w:pPr>
      <w:r>
        <w:rPr>
          <w:vertAlign w:val="superscript"/>
        </w:rPr>
        <w:footnoteRef/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Modelo adaptado do Manual Prático de Investigação Defensiva, de Gabriel Bulhões (2. ed. Florianópolis: EMais, 2022), com autorização da editora. Rascunho de trabalho para revisão do responsável pelo caso; preencher os campos entre colchetes.</w:t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fldSimple w:instr="PAGE">
      <w:r>
        <w:rPr>
          <w:sz w:val="20"/>
        </w:rPr>
        <w:t>1</w:t>
      </w:r>
    </w:fldSimple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360" w:lineRule="auto"/>
      <w:jc w:val="both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