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keepNext/>
        <w:spacing w:before="0" w:after="40"/>
        <w:jc w:val="center"/>
      </w:pPr>
      <w:r>
        <w:rPr>
          <w:rFonts w:ascii="Times New Roman" w:hAnsi="Times New Roman" w:eastAsia="Times New Roman" w:cs="Times New Roman"/>
          <w:b/>
          <w:smallCaps/>
          <w:sz w:val="28"/>
        </w:rPr>
        <w:t>ORDEM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DE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SERVIÇO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N.º [</w:t>
      </w:r>
      <w:r>
        <w:rPr>
          <w:rFonts w:ascii="Times New Roman" w:hAnsi="Times New Roman" w:eastAsia="Times New Roman" w:cs="Times New Roman"/>
          <w:b/>
          <w:smallCaps/>
          <w:sz w:val="28"/>
        </w:rPr>
        <w:t>NÚMERO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DA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OS</w:t>
      </w:r>
      <w:r>
        <w:rPr>
          <w:rFonts w:ascii="Times New Roman" w:hAnsi="Times New Roman" w:eastAsia="Times New Roman" w:cs="Times New Roman"/>
          <w:b/>
          <w:smallCaps/>
          <w:sz w:val="28"/>
        </w:rPr>
        <w:t>]/[</w:t>
      </w:r>
      <w:r>
        <w:rPr>
          <w:rFonts w:ascii="Times New Roman" w:hAnsi="Times New Roman" w:eastAsia="Times New Roman" w:cs="Times New Roman"/>
          <w:b/>
          <w:smallCaps/>
          <w:sz w:val="28"/>
        </w:rPr>
        <w:t>ANO</w:t>
      </w:r>
      <w:r>
        <w:rPr>
          <w:rFonts w:ascii="Times New Roman" w:hAnsi="Times New Roman" w:eastAsia="Times New Roman" w:cs="Times New Roman"/>
          <w:b/>
          <w:smallCaps/>
          <w:sz w:val="28"/>
        </w:rPr>
        <w:t>]</w:t>
      </w:r>
    </w:p>
    <w:p>
      <w:pPr>
        <w:keepNext/>
        <w:spacing w:after="60"/>
        <w:jc w:val="center"/>
      </w:pPr>
      <w:r>
        <w:rPr>
          <w:rFonts w:ascii="Times New Roman" w:hAnsi="Times New Roman" w:eastAsia="Times New Roman" w:cs="Times New Roman"/>
          <w:i/>
          <w:sz w:val="22"/>
        </w:rPr>
        <w:t>AID n.º [NÚMERO]/[ANO] · Natureza: [INAUGURAL OU COMPLEMENTAR]</w:t>
      </w:r>
    </w:p>
    <w:p>
      <w:pPr>
        <w:keepNext/>
        <w:spacing w:after="200"/>
        <w:jc w:val="center"/>
        <w:pBdr>
          <w:bottom w:val="single" w:sz="8" w:space="1" w:color="000000"/>
        </w:pBdr>
      </w:pPr>
      <w:r>
        <w:rPr>
          <w:rFonts w:ascii="Times New Roman" w:hAnsi="Times New Roman" w:eastAsia="Times New Roman" w:cs="Times New Roman"/>
          <w:sz w:val="4"/>
        </w:rPr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I. </w:t>
      </w:r>
      <w:r>
        <w:rPr>
          <w:rFonts w:ascii="Times New Roman" w:hAnsi="Times New Roman" w:eastAsia="Times New Roman" w:cs="Times New Roman"/>
          <w:b/>
          <w:smallCaps/>
          <w:sz w:val="24"/>
        </w:rPr>
        <w:t>DA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DILIGÊNCIA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DETERMINADA</w:t>
      </w:r>
    </w:p>
    <w:p>
      <w:pPr>
        <w:tabs>
          <w:tab w:pos="2268" w:val="left"/>
        </w:tabs>
        <w:spacing w:line="360" w:lineRule="auto" w:before="360" w:after="240"/>
        <w:ind w:left="0"/>
      </w:pPr>
      <w:r>
        <w:rPr>
          <w:rFonts w:ascii="Times New Roman" w:hAnsi="Times New Roman" w:eastAsia="Times New Roman" w:cs="Times New Roman"/>
          <w:sz w:val="24"/>
        </w:rPr>
        <w:t>1.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 xml:space="preserve">No âmbito dos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Autos de Investigação Defensiva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em epígrafe, determina-se a realização da seguinte diligência: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DESCRIÇÃO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DILIGÊNCIA</w:t>
      </w:r>
      <w:r>
        <w:rPr>
          <w:rFonts w:ascii="Times New Roman" w:hAnsi="Times New Roman" w:eastAsia="Times New Roman" w:cs="Times New Roman"/>
          <w:b w:val="0"/>
          <w:sz w:val="24"/>
        </w:rPr>
        <w:t>: entrevista, obtenção de documento, vistoria, pesquisa em fontes abertas, perícia ou outra providência lícita].</w:t>
      </w:r>
      <w:r>
        <w:rPr>
          <w:vertAlign w:val="superscript"/>
        </w:rPr>
        <w:footnoteReference w:id="1"/>
      </w:r>
    </w:p>
    <w:p>
      <w:pPr>
        <w:tabs>
          <w:tab w:pos="2268" w:val="left"/>
        </w:tabs>
        <w:spacing w:line="360" w:lineRule="auto" w:before="120" w:after="240"/>
        <w:ind w:left="0"/>
      </w:pPr>
      <w:r>
        <w:rPr>
          <w:rFonts w:ascii="Times New Roman" w:hAnsi="Times New Roman" w:eastAsia="Times New Roman" w:cs="Times New Roman"/>
          <w:sz w:val="24"/>
        </w:rPr>
        <w:t>2.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>Trata-se de ordem de natureza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INAUGURAL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, quando expedida com a instauração,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OU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COMPLEMENTAR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, quando decorrente do avanço da apuração], vinculada ao objeto delimitado no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Termo de Instauração</w:t>
      </w:r>
      <w:r>
        <w:rPr>
          <w:rFonts w:ascii="Times New Roman" w:hAnsi="Times New Roman" w:eastAsia="Times New Roman" w:cs="Times New Roman"/>
          <w:b w:val="0"/>
          <w:sz w:val="24"/>
        </w:rPr>
        <w:t>, fls.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FLS</w:t>
      </w:r>
      <w:r>
        <w:rPr>
          <w:rFonts w:ascii="Times New Roman" w:hAnsi="Times New Roman" w:eastAsia="Times New Roman" w:cs="Times New Roman"/>
          <w:b w:val="0"/>
          <w:sz w:val="24"/>
        </w:rPr>
        <w:t>.].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Executor(a):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NOME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(A)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EXECUTOR</w:t>
      </w:r>
      <w:r>
        <w:rPr>
          <w:rFonts w:ascii="Times New Roman" w:hAnsi="Times New Roman" w:eastAsia="Times New Roman" w:cs="Times New Roman"/>
          <w:b w:val="0"/>
          <w:sz w:val="24"/>
        </w:rPr>
        <w:t>(A): o(a) próprio(a) condutor(a), colaborador(a) do escritório ou profissional contratado(a), observada a Lei n.º 13.432/2017, quando couber].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Prazo para cumprimento: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PRAZO</w:t>
      </w:r>
      <w:r>
        <w:rPr>
          <w:rFonts w:ascii="Times New Roman" w:hAnsi="Times New Roman" w:eastAsia="Times New Roman" w:cs="Times New Roman"/>
          <w:b w:val="0"/>
          <w:sz w:val="24"/>
        </w:rPr>
        <w:t>].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Local: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LOCAL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DILIGÊNCIA</w:t>
      </w:r>
      <w:r>
        <w:rPr>
          <w:rFonts w:ascii="Times New Roman" w:hAnsi="Times New Roman" w:eastAsia="Times New Roman" w:cs="Times New Roman"/>
          <w:b w:val="0"/>
          <w:sz w:val="24"/>
        </w:rPr>
        <w:t>].</w:t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>II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. </w:t>
      </w:r>
      <w:r>
        <w:rPr>
          <w:rFonts w:ascii="Times New Roman" w:hAnsi="Times New Roman" w:eastAsia="Times New Roman" w:cs="Times New Roman"/>
          <w:b/>
          <w:smallCaps/>
          <w:sz w:val="24"/>
        </w:rPr>
        <w:t>DOS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PARÂMETROS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DE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LICITUDE</w:t>
      </w:r>
    </w:p>
    <w:p>
      <w:pPr>
        <w:tabs>
          <w:tab w:pos="2268" w:val="left"/>
        </w:tabs>
        <w:spacing w:line="360" w:lineRule="auto" w:before="360" w:after="240"/>
        <w:ind w:left="0"/>
      </w:pPr>
      <w:r>
        <w:rPr>
          <w:rFonts w:ascii="Times New Roman" w:hAnsi="Times New Roman" w:eastAsia="Times New Roman" w:cs="Times New Roman"/>
          <w:sz w:val="24"/>
        </w:rPr>
        <w:t>3.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>O cumprimento observará, obrigatoriamente: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sz w:val="24"/>
        </w:rPr>
        <w:t>consentimento informado e registro da ciência das garantias individuais, em caso de entrevista;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sz w:val="24"/>
        </w:rPr>
        <w:t>transparência quanto à natureza privada e defensiva da diligência, vedadas fraude, coação, simulação de autoridade e promessa indevida;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tratamento de dados pessoais em conformidade com a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LGPD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(Lei n.º 13.709/2018);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sz w:val="24"/>
        </w:rPr>
        <w:t>preservação da cadeia de custódia dos elementos coligidos (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CPP</w:t>
      </w:r>
      <w:r>
        <w:rPr>
          <w:rFonts w:ascii="Times New Roman" w:hAnsi="Times New Roman" w:eastAsia="Times New Roman" w:cs="Times New Roman"/>
          <w:b w:val="0"/>
          <w:sz w:val="24"/>
        </w:rPr>
        <w:t>, arts. 158-A a 158-F).</w:t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>III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. </w:t>
      </w:r>
      <w:r>
        <w:rPr>
          <w:rFonts w:ascii="Times New Roman" w:hAnsi="Times New Roman" w:eastAsia="Times New Roman" w:cs="Times New Roman"/>
          <w:b/>
          <w:smallCaps/>
          <w:sz w:val="24"/>
        </w:rPr>
        <w:t>DO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REGISTRO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E </w:t>
      </w:r>
      <w:r>
        <w:rPr>
          <w:rFonts w:ascii="Times New Roman" w:hAnsi="Times New Roman" w:eastAsia="Times New Roman" w:cs="Times New Roman"/>
          <w:b/>
          <w:smallCaps/>
          <w:sz w:val="24"/>
        </w:rPr>
        <w:t>DA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DEVOLUÇÃO</w:t>
      </w:r>
    </w:p>
    <w:p>
      <w:pPr>
        <w:keepNext/>
        <w:tabs>
          <w:tab w:pos="2268" w:val="left"/>
        </w:tabs>
        <w:spacing w:line="360" w:lineRule="auto" w:before="360" w:after="240"/>
        <w:ind w:left="0"/>
      </w:pPr>
      <w:r>
        <w:rPr>
          <w:rFonts w:ascii="Times New Roman" w:hAnsi="Times New Roman" w:eastAsia="Times New Roman" w:cs="Times New Roman"/>
          <w:sz w:val="24"/>
        </w:rPr>
        <w:t>4.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 xml:space="preserve">Cumprida a diligência, o(a) executor(a) apresentará relato circunstanciado, acompanhado dos elementos obtidos, para juntada aos autos, atualização do índice e, quando for o caso, do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Termo de Enumeração de Pessoas Diligenciadas</w:t>
      </w:r>
      <w:r>
        <w:rPr>
          <w:rFonts w:ascii="Times New Roman" w:hAnsi="Times New Roman" w:eastAsia="Times New Roman" w:cs="Times New Roman"/>
          <w:b w:val="0"/>
          <w:sz w:val="24"/>
        </w:rPr>
        <w:t>.</w:t>
      </w:r>
    </w:p>
    <w:p>
      <w:pPr>
        <w:keepNext/>
        <w:keepLines/>
        <w:spacing w:line="360" w:lineRule="auto" w:before="120" w:after="240"/>
        <w:jc w:val="center"/>
      </w:pPr>
      <w:r>
        <w:rPr>
          <w:rFonts w:ascii="Times New Roman" w:hAnsi="Times New Roman" w:eastAsia="Times New Roman" w:cs="Times New Roman"/>
          <w:b w:val="0"/>
          <w:sz w:val="24"/>
        </w:rPr>
        <w:t>Termos em que se expede a presente ordem. Cumpra-se.</w:t>
      </w:r>
    </w:p>
    <w:p>
      <w:pPr>
        <w:keepNext/>
        <w:keepLines/>
        <w:spacing w:line="360" w:lineRule="auto" w:before="120" w:after="240"/>
        <w:jc w:val="center"/>
      </w:pPr>
      <w:r>
        <w:rPr>
          <w:rFonts w:ascii="Times New Roman" w:hAnsi="Times New Roman" w:eastAsia="Times New Roman" w:cs="Times New Roman"/>
          <w:b w:val="0"/>
          <w:sz w:val="24"/>
        </w:rPr>
        <w:t>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CIDADE</w:t>
      </w:r>
      <w:r>
        <w:rPr>
          <w:rFonts w:ascii="Times New Roman" w:hAnsi="Times New Roman" w:eastAsia="Times New Roman" w:cs="Times New Roman"/>
          <w:b w:val="0"/>
          <w:sz w:val="24"/>
        </w:rPr>
        <w:t>]/[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UF</w:t>
      </w:r>
      <w:r>
        <w:rPr>
          <w:rFonts w:ascii="Times New Roman" w:hAnsi="Times New Roman" w:eastAsia="Times New Roman" w:cs="Times New Roman"/>
          <w:b w:val="0"/>
          <w:sz w:val="24"/>
        </w:rPr>
        <w:t>],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DIA</w:t>
      </w:r>
      <w:r>
        <w:rPr>
          <w:rFonts w:ascii="Times New Roman" w:hAnsi="Times New Roman" w:eastAsia="Times New Roman" w:cs="Times New Roman"/>
          <w:b w:val="0"/>
          <w:sz w:val="24"/>
        </w:rPr>
        <w:t>] de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MÊS</w:t>
      </w:r>
      <w:r>
        <w:rPr>
          <w:rFonts w:ascii="Times New Roman" w:hAnsi="Times New Roman" w:eastAsia="Times New Roman" w:cs="Times New Roman"/>
          <w:b w:val="0"/>
          <w:sz w:val="24"/>
        </w:rPr>
        <w:t>] de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ANO</w:t>
      </w:r>
      <w:r>
        <w:rPr>
          <w:rFonts w:ascii="Times New Roman" w:hAnsi="Times New Roman" w:eastAsia="Times New Roman" w:cs="Times New Roman"/>
          <w:b w:val="0"/>
          <w:sz w:val="24"/>
        </w:rPr>
        <w:t>].</w:t>
      </w:r>
    </w:p>
    <w:p>
      <w:pPr>
        <w:keepNext/>
        <w:keepLines/>
        <w:spacing w:line="240" w:lineRule="auto" w:before="0" w:after="0"/>
        <w:jc w:val="center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[</w:t>
      </w:r>
      <w:r>
        <w:rPr>
          <w:rFonts w:ascii="Times New Roman" w:hAnsi="Times New Roman" w:eastAsia="Times New Roman" w:cs="Times New Roman"/>
          <w:b/>
          <w:smallCaps/>
          <w:sz w:val="24"/>
        </w:rPr>
        <w:t>NOME</w:t>
      </w:r>
      <w:r>
        <w:rPr>
          <w:rFonts w:ascii="Times New Roman" w:hAnsi="Times New Roman" w:eastAsia="Times New Roman" w:cs="Times New Roman"/>
          <w:b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DO</w:t>
      </w:r>
      <w:r>
        <w:rPr>
          <w:rFonts w:ascii="Times New Roman" w:hAnsi="Times New Roman" w:eastAsia="Times New Roman" w:cs="Times New Roman"/>
          <w:b/>
          <w:sz w:val="24"/>
        </w:rPr>
        <w:t xml:space="preserve">(A) </w:t>
      </w:r>
      <w:r>
        <w:rPr>
          <w:rFonts w:ascii="Times New Roman" w:hAnsi="Times New Roman" w:eastAsia="Times New Roman" w:cs="Times New Roman"/>
          <w:b/>
          <w:smallCaps/>
          <w:sz w:val="24"/>
        </w:rPr>
        <w:t>ADVOGADO</w:t>
      </w:r>
      <w:r>
        <w:rPr>
          <w:rFonts w:ascii="Times New Roman" w:hAnsi="Times New Roman" w:eastAsia="Times New Roman" w:cs="Times New Roman"/>
          <w:b/>
          <w:sz w:val="24"/>
        </w:rPr>
        <w:t xml:space="preserve">(A) </w:t>
      </w:r>
      <w:r>
        <w:rPr>
          <w:rFonts w:ascii="Times New Roman" w:hAnsi="Times New Roman" w:eastAsia="Times New Roman" w:cs="Times New Roman"/>
          <w:b/>
          <w:smallCaps/>
          <w:sz w:val="24"/>
        </w:rPr>
        <w:t>CONDUTOR</w:t>
      </w:r>
      <w:r>
        <w:rPr>
          <w:rFonts w:ascii="Times New Roman" w:hAnsi="Times New Roman" w:eastAsia="Times New Roman" w:cs="Times New Roman"/>
          <w:b/>
          <w:sz w:val="24"/>
        </w:rPr>
        <w:t>(A)]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</w:p>
    <w:p>
      <w:pPr>
        <w:keepNext/>
        <w:keepLines/>
        <w:spacing w:line="240" w:lineRule="auto" w:before="0" w:after="0"/>
        <w:jc w:val="center"/>
      </w:pPr>
      <w:r>
        <w:rPr>
          <w:rFonts w:ascii="Times New Roman" w:hAnsi="Times New Roman" w:eastAsia="Times New Roman" w:cs="Times New Roman"/>
          <w:b w:val="0"/>
          <w:smallCaps/>
          <w:sz w:val="24"/>
        </w:rPr>
        <w:t>ADVOGADO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(A),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OAB</w:t>
      </w:r>
      <w:r>
        <w:rPr>
          <w:rFonts w:ascii="Times New Roman" w:hAnsi="Times New Roman" w:eastAsia="Times New Roman" w:cs="Times New Roman"/>
          <w:b w:val="0"/>
          <w:sz w:val="24"/>
        </w:rPr>
        <w:t>/[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UF</w:t>
      </w:r>
      <w:r>
        <w:rPr>
          <w:rFonts w:ascii="Times New Roman" w:hAnsi="Times New Roman" w:eastAsia="Times New Roman" w:cs="Times New Roman"/>
          <w:b w:val="0"/>
          <w:sz w:val="24"/>
        </w:rPr>
        <w:t>] N.º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NÚMERO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INSCRIÇÃO</w:t>
      </w:r>
      <w:r>
        <w:rPr>
          <w:rFonts w:ascii="Times New Roman" w:hAnsi="Times New Roman" w:eastAsia="Times New Roman" w:cs="Times New Roman"/>
          <w:b w:val="0"/>
          <w:sz w:val="24"/>
        </w:rPr>
        <w:t>]</w:t>
      </w:r>
    </w:p>
    <w:sectPr w:rsidR="00FC693F" w:rsidRPr="0006063C" w:rsidSect="00034616">
      <w:headerReference w:type="default" r:id="rId9"/>
      <w:pgSz w:w="11906" w:h="16838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>
  <w:footnote w:type="separator" w:id="-1">
    <w:p>
      <w:pPr>
        <w:spacing w:before="0" w:after="0" w:line="240" w:lineRule="auto"/>
      </w:pPr>
      <w:r>
        <w:separator/>
      </w:r>
    </w:p>
  </w:footnote>
  <w:footnote w:type="continuationSeparator" w:id="0">
    <w:p>
      <w:pPr>
        <w:spacing w:before="0" w:after="0" w:line="240" w:lineRule="auto"/>
      </w:pPr>
      <w:r>
        <w:continuationSeparator/>
      </w:r>
    </w:p>
  </w:footnote>
  <w:footnote w:id="1">
    <w:p>
      <w:pPr>
        <w:jc w:val="both"/>
        <w:spacing w:before="0" w:after="60" w:line="240" w:lineRule="auto"/>
      </w:pPr>
      <w:r>
        <w:rPr>
          <w:vertAlign w:val="superscript"/>
        </w:rPr>
        <w:footnoteRef/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Modelo adaptado do Manual Prático de Investigação Defensiva, de Gabriel Bulhões (2. ed. Florianópolis: EMais, 2022), com autorização da editora. Rascunho de trabalho para revisão do responsável pelo caso; preencher os campos entre colchetes.</w:t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fldSimple w:instr="PAGE">
      <w:r>
        <w:rPr>
          <w:sz w:val="20"/>
        </w:rPr>
        <w:t>1</w:t>
      </w:r>
    </w:fldSimple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